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ИНФОРМАЦИЯ </w:t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о состоянии законодательства в данной сфере правового регулирования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Правоотношения, охватываемые проектом закона Республики Хакасия </w:t>
      </w:r>
      <w:r>
        <w:rPr>
          <w:rFonts w:ascii="PT Astra Serif" w:hAnsi="PT Astra Serif" w:eastAsia="PT Astra Serif" w:cs="PT Astra Serif"/>
          <w:sz w:val="26"/>
          <w:szCs w:val="26"/>
        </w:rPr>
        <w:br w:type="textWrapping" w:clear="all"/>
      </w:r>
      <w:r>
        <w:rPr>
          <w:rFonts w:ascii="PT Astra Serif" w:hAnsi="PT Astra Serif" w:eastAsia="PT Astra Serif" w:cs="PT Astra Serif"/>
          <w:sz w:val="26"/>
          <w:szCs w:val="26"/>
        </w:rPr>
        <w:t xml:space="preserve">«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Об установлении запрета и ограничений продажи безалкогольных тонизирующих напитков (в том числе энергетических) на территории Республики Хакасия и о внесении изменения в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З</w:t>
      </w:r>
      <w:bookmarkStart w:id="2" w:name="_GoBack"/>
      <w:r/>
      <w:bookmarkEnd w:id="2"/>
      <w:r>
        <w:rPr>
          <w:rFonts w:ascii="PT Astra Serif" w:hAnsi="PT Astra Serif" w:eastAsia="PT Astra Serif" w:cs="PT Astra Serif"/>
          <w:sz w:val="26"/>
          <w:szCs w:val="26"/>
        </w:rPr>
        <w:t xml:space="preserve">акон Республики Хакасия «Об административных правонарушениях», регулируются в настоящ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ее время следующими нормативными правовыми актами: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1. Конституцией Российской Федерации;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2. Федеральным законом от 08.08.2024 № 304-ФЗ «О запрете продажи безалкогольных тонизирующих напитков (в том числе энергетических) несовершеннолетним и о внесении изме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нения в статью 44 Федерального закона «Об общих принципах организации публичной власти в субъектах Российской Федерации»;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3. 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eastAsia="ru-RU"/>
        </w:rPr>
        <w:t xml:space="preserve">Федеральным законом 24.07.1998 № 124-ФЗ «Об основных гарантиях прав ребенка в Российской Федерации»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;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 w:line="288" w:lineRule="atLeast"/>
        <w:rPr>
          <w:rFonts w:ascii="PT Astra Serif" w:hAnsi="PT Astra Serif" w:cs="PT Astra Serif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4. Федеральным </w:t>
      </w:r>
      <w:hyperlink r:id="rId10" w:tooltip="https://login.consultant.ru/link/?req=doc&amp;base=LAW&amp;n=481611&amp;date=14.01.2025" w:history="1">
        <w:r>
          <w:rPr>
            <w:rFonts w:ascii="PT Astra Serif" w:hAnsi="PT Astra Serif" w:eastAsia="PT Astra Serif" w:cs="PT Astra Serif"/>
            <w:color w:val="000000" w:themeColor="text1"/>
            <w:sz w:val="26"/>
            <w:szCs w:val="26"/>
          </w:rPr>
          <w:t xml:space="preserve">законом</w:t>
        </w:r>
      </w:hyperlink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 от 04.12 2007 № 329-ФЗ </w:t>
      </w:r>
      <w:r>
        <w:rPr>
          <w:rFonts w:ascii="PT Astra Serif" w:hAnsi="PT Astra Serif" w:eastAsia="PT Astra Serif" w:cs="PT Astra Serif"/>
          <w:bCs/>
          <w:color w:val="000000" w:themeColor="text1"/>
          <w:sz w:val="26"/>
          <w:szCs w:val="26"/>
          <w:lang w:eastAsia="ru-RU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О физической культуре и спорте в Российской Федерации»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;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 w:line="288" w:lineRule="atLeast"/>
        <w:rPr>
          <w:rFonts w:ascii="PT Astra Serif" w:hAnsi="PT Astra Serif" w:cs="PT Astra Serif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5. Федерал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ьным </w:t>
      </w:r>
      <w:hyperlink r:id="rId11" w:tooltip="https://login.consultant.ru/link/?req=doc&amp;base=LAW&amp;n=433463&amp;date=14.01.2025" w:history="1">
        <w:r>
          <w:rPr>
            <w:rFonts w:ascii="PT Astra Serif" w:hAnsi="PT Astra Serif" w:eastAsia="PT Astra Serif" w:cs="PT Astra Serif"/>
            <w:color w:val="000000" w:themeColor="text1"/>
            <w:sz w:val="26"/>
            <w:szCs w:val="26"/>
          </w:rPr>
          <w:t xml:space="preserve">законом</w:t>
        </w:r>
      </w:hyperlink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 от 19.06.2004 № 54-ФЗ </w:t>
      </w:r>
      <w:r>
        <w:rPr>
          <w:rFonts w:ascii="PT Astra Serif" w:hAnsi="PT Astra Serif" w:eastAsia="PT Astra Serif" w:cs="PT Astra Serif"/>
          <w:bCs/>
          <w:color w:val="000000" w:themeColor="text1"/>
          <w:sz w:val="26"/>
          <w:szCs w:val="26"/>
          <w:lang w:eastAsia="ru-RU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О собраниях, митингах, демонстрациях, шествиях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и пикетированиях</w:t>
      </w:r>
      <w:r>
        <w:rPr>
          <w:rFonts w:ascii="PT Astra Serif" w:hAnsi="PT Astra Serif" w:eastAsia="PT Astra Serif" w:cs="PT Astra Serif"/>
          <w:bCs/>
          <w:color w:val="000000" w:themeColor="text1"/>
          <w:sz w:val="26"/>
          <w:szCs w:val="26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;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6. «Кодексом Российской Федерации об административных правонарушениях» от 30.12.2001 № 195-ФЗ (ред. от 26.12.2024)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(с изм. и доп., вступ. в силу с 01.01.2025);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ind w:firstLine="709"/>
        <w:jc w:val="both"/>
        <w:spacing w:after="0" w:line="288" w:lineRule="atLeast"/>
        <w:rPr>
          <w:rFonts w:ascii="PT Astra Serif" w:hAnsi="PT Astra Serif" w:cs="PT Astra Serif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6"/>
          <w:szCs w:val="26"/>
        </w:rPr>
        <w:t xml:space="preserve">7.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Решением Комиссии Таможенного союза от 09.12.2011 № 880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br/>
        <w:t xml:space="preserve">(ред. от 22.04.20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24)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«О принятии технического регламента Таможенного союза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br/>
        <w:t xml:space="preserve">«О безопасности пищевой продукции» (вместе с «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ТР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 ТС 021/2011. Технический регламент Таможенного союза.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О безопасности пищевой продукции»)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;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8.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Конституцией Республики Хакасия;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 w:line="288" w:lineRule="atLeast"/>
        <w:rPr>
          <w:rFonts w:ascii="PT Astra Serif" w:hAnsi="PT Astra Serif" w:eastAsia="PT Astra Serif" w:cs="PT Astra Serif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6"/>
          <w:szCs w:val="26"/>
        </w:rPr>
        <w:t xml:space="preserve">9. Законом Республики Хакасия от 17.12.2008 № 91-ЗРХ (ред. от 09.10.2024) «Об административных правонарушениях» (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принят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ВС РХ 10.12.2008).</w:t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ind w:firstLine="709"/>
        <w:jc w:val="both"/>
        <w:spacing w:after="0" w:line="288" w:lineRule="atLeast"/>
        <w:rPr>
          <w:rFonts w:ascii="PT Astra Serif" w:hAnsi="PT Astra Serif" w:cs="PT Astra Serif"/>
          <w:color w:val="000000"/>
          <w:sz w:val="26"/>
          <w:szCs w:val="26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000000"/>
          <w:sz w:val="26"/>
          <w:szCs w:val="26"/>
          <w:highlight w:val="yellow"/>
        </w:rPr>
      </w:r>
      <w:r>
        <w:rPr>
          <w:rFonts w:ascii="PT Astra Serif" w:hAnsi="PT Astra Serif" w:cs="PT Astra Serif"/>
          <w:color w:val="000000"/>
          <w:sz w:val="26"/>
          <w:szCs w:val="26"/>
          <w:highlight w:val="yellow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0"/>
        <w:gridCol w:w="2866"/>
      </w:tblGrid>
      <w:tr>
        <w:tblPrEx/>
        <w:trPr/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Министр экономического развития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Республики Хакасия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2866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/>
            <w:bookmarkStart w:id="3" w:name="undefined"/>
            <w:r/>
            <w:bookmarkEnd w:id="3"/>
            <w:r/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jc w:val="right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Р.В. Ковтун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7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  <w:jc w:val="center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7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68">
    <w:name w:val="Heading 1"/>
    <w:basedOn w:val="667"/>
    <w:next w:val="667"/>
    <w:link w:val="69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9">
    <w:name w:val="Heading 2"/>
    <w:basedOn w:val="667"/>
    <w:next w:val="667"/>
    <w:link w:val="69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0">
    <w:name w:val="Heading 3"/>
    <w:basedOn w:val="667"/>
    <w:next w:val="667"/>
    <w:link w:val="69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1">
    <w:name w:val="Heading 4"/>
    <w:basedOn w:val="667"/>
    <w:next w:val="667"/>
    <w:link w:val="69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667"/>
    <w:next w:val="667"/>
    <w:link w:val="69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667"/>
    <w:next w:val="667"/>
    <w:link w:val="70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4">
    <w:name w:val="Heading 7"/>
    <w:basedOn w:val="667"/>
    <w:next w:val="667"/>
    <w:link w:val="70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5">
    <w:name w:val="Heading 8"/>
    <w:basedOn w:val="667"/>
    <w:next w:val="667"/>
    <w:link w:val="70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6">
    <w:name w:val="Heading 9"/>
    <w:basedOn w:val="667"/>
    <w:next w:val="667"/>
    <w:link w:val="70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 w:customStyle="1">
    <w:name w:val="Heading 1 Char"/>
    <w:basedOn w:val="677"/>
    <w:uiPriority w:val="9"/>
    <w:rPr>
      <w:rFonts w:ascii="Arial" w:hAnsi="Arial" w:eastAsia="Arial" w:cs="Arial"/>
      <w:sz w:val="40"/>
      <w:szCs w:val="40"/>
    </w:rPr>
  </w:style>
  <w:style w:type="character" w:styleId="681" w:customStyle="1">
    <w:name w:val="Heading 2 Char"/>
    <w:basedOn w:val="677"/>
    <w:uiPriority w:val="9"/>
    <w:rPr>
      <w:rFonts w:ascii="Arial" w:hAnsi="Arial" w:eastAsia="Arial" w:cs="Arial"/>
      <w:sz w:val="34"/>
    </w:rPr>
  </w:style>
  <w:style w:type="character" w:styleId="682" w:customStyle="1">
    <w:name w:val="Heading 3 Char"/>
    <w:basedOn w:val="677"/>
    <w:uiPriority w:val="9"/>
    <w:rPr>
      <w:rFonts w:ascii="Arial" w:hAnsi="Arial" w:eastAsia="Arial" w:cs="Arial"/>
      <w:sz w:val="30"/>
      <w:szCs w:val="30"/>
    </w:rPr>
  </w:style>
  <w:style w:type="character" w:styleId="683" w:customStyle="1">
    <w:name w:val="Heading 4 Char"/>
    <w:basedOn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84" w:customStyle="1">
    <w:name w:val="Heading 5 Char"/>
    <w:basedOn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85" w:customStyle="1">
    <w:name w:val="Heading 6 Char"/>
    <w:basedOn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Heading 7 Char"/>
    <w:basedOn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 w:customStyle="1">
    <w:name w:val="Heading 8 Char"/>
    <w:basedOn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88" w:customStyle="1">
    <w:name w:val="Heading 9 Char"/>
    <w:basedOn w:val="677"/>
    <w:uiPriority w:val="9"/>
    <w:rPr>
      <w:rFonts w:ascii="Arial" w:hAnsi="Arial" w:eastAsia="Arial" w:cs="Arial"/>
      <w:i/>
      <w:iCs/>
      <w:sz w:val="21"/>
      <w:szCs w:val="21"/>
    </w:rPr>
  </w:style>
  <w:style w:type="character" w:styleId="689" w:customStyle="1">
    <w:name w:val="Title Char"/>
    <w:basedOn w:val="677"/>
    <w:uiPriority w:val="10"/>
    <w:rPr>
      <w:sz w:val="48"/>
      <w:szCs w:val="48"/>
    </w:rPr>
  </w:style>
  <w:style w:type="character" w:styleId="690" w:customStyle="1">
    <w:name w:val="Subtitle Char"/>
    <w:basedOn w:val="677"/>
    <w:uiPriority w:val="11"/>
    <w:rPr>
      <w:sz w:val="24"/>
      <w:szCs w:val="24"/>
    </w:rPr>
  </w:style>
  <w:style w:type="character" w:styleId="691" w:customStyle="1">
    <w:name w:val="Quote Char"/>
    <w:uiPriority w:val="29"/>
    <w:rPr>
      <w:i/>
    </w:rPr>
  </w:style>
  <w:style w:type="character" w:styleId="692" w:customStyle="1">
    <w:name w:val="Intense Quote Char"/>
    <w:uiPriority w:val="30"/>
    <w:rPr>
      <w:i/>
    </w:rPr>
  </w:style>
  <w:style w:type="character" w:styleId="693" w:customStyle="1">
    <w:name w:val="Footnote Text Char"/>
    <w:uiPriority w:val="99"/>
    <w:rPr>
      <w:sz w:val="18"/>
    </w:rPr>
  </w:style>
  <w:style w:type="character" w:styleId="694" w:customStyle="1">
    <w:name w:val="Endnote Text Char"/>
    <w:uiPriority w:val="99"/>
    <w:rPr>
      <w:sz w:val="20"/>
    </w:rPr>
  </w:style>
  <w:style w:type="character" w:styleId="695" w:customStyle="1">
    <w:name w:val="Заголовок 1 Знак"/>
    <w:link w:val="668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Заголовок 2 Знак"/>
    <w:link w:val="669"/>
    <w:uiPriority w:val="9"/>
    <w:rPr>
      <w:rFonts w:ascii="Arial" w:hAnsi="Arial" w:eastAsia="Arial" w:cs="Arial"/>
      <w:sz w:val="34"/>
    </w:rPr>
  </w:style>
  <w:style w:type="character" w:styleId="697" w:customStyle="1">
    <w:name w:val="Заголовок 3 Знак"/>
    <w:link w:val="670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Заголовок 4 Знак"/>
    <w:link w:val="671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Заголовок 5 Знак"/>
    <w:link w:val="672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Заголовок 6 Знак"/>
    <w:link w:val="673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Заголовок 7 Знак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Заголовок 8 Знак"/>
    <w:link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Заголовок 9 Знак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667"/>
    <w:uiPriority w:val="34"/>
    <w:qFormat/>
    <w:pPr>
      <w:contextualSpacing/>
      <w:ind w:left="720"/>
    </w:pPr>
  </w:style>
  <w:style w:type="paragraph" w:styleId="705">
    <w:name w:val="No Spacing"/>
    <w:uiPriority w:val="1"/>
    <w:qFormat/>
  </w:style>
  <w:style w:type="paragraph" w:styleId="706">
    <w:name w:val="Title"/>
    <w:basedOn w:val="667"/>
    <w:next w:val="667"/>
    <w:link w:val="707"/>
    <w:uiPriority w:val="10"/>
    <w:qFormat/>
    <w:pPr>
      <w:contextualSpacing/>
      <w:spacing w:before="300"/>
    </w:pPr>
    <w:rPr>
      <w:sz w:val="48"/>
      <w:szCs w:val="48"/>
    </w:rPr>
  </w:style>
  <w:style w:type="character" w:styleId="707" w:customStyle="1">
    <w:name w:val="Название Знак"/>
    <w:link w:val="706"/>
    <w:uiPriority w:val="10"/>
    <w:rPr>
      <w:sz w:val="48"/>
      <w:szCs w:val="48"/>
    </w:rPr>
  </w:style>
  <w:style w:type="paragraph" w:styleId="708">
    <w:name w:val="Subtitle"/>
    <w:basedOn w:val="667"/>
    <w:next w:val="667"/>
    <w:link w:val="709"/>
    <w:uiPriority w:val="11"/>
    <w:qFormat/>
    <w:pPr>
      <w:spacing w:before="200"/>
    </w:pPr>
    <w:rPr>
      <w:sz w:val="24"/>
      <w:szCs w:val="24"/>
    </w:rPr>
  </w:style>
  <w:style w:type="character" w:styleId="709" w:customStyle="1">
    <w:name w:val="Подзаголовок Знак"/>
    <w:link w:val="708"/>
    <w:uiPriority w:val="11"/>
    <w:rPr>
      <w:sz w:val="24"/>
      <w:szCs w:val="24"/>
    </w:rPr>
  </w:style>
  <w:style w:type="paragraph" w:styleId="710">
    <w:name w:val="Quote"/>
    <w:basedOn w:val="667"/>
    <w:next w:val="667"/>
    <w:link w:val="711"/>
    <w:uiPriority w:val="29"/>
    <w:qFormat/>
    <w:pPr>
      <w:ind w:left="720" w:right="720"/>
    </w:pPr>
    <w:rPr>
      <w:i/>
    </w:rPr>
  </w:style>
  <w:style w:type="character" w:styleId="711" w:customStyle="1">
    <w:name w:val="Цитата 2 Знак"/>
    <w:link w:val="710"/>
    <w:uiPriority w:val="29"/>
    <w:rPr>
      <w:i/>
    </w:rPr>
  </w:style>
  <w:style w:type="paragraph" w:styleId="712">
    <w:name w:val="Intense Quote"/>
    <w:basedOn w:val="667"/>
    <w:next w:val="667"/>
    <w:link w:val="7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 w:customStyle="1">
    <w:name w:val="Выделенная цитата Знак"/>
    <w:link w:val="712"/>
    <w:uiPriority w:val="30"/>
    <w:rPr>
      <w:i/>
    </w:rPr>
  </w:style>
  <w:style w:type="paragraph" w:styleId="714">
    <w:name w:val="Header"/>
    <w:basedOn w:val="667"/>
    <w:link w:val="8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5" w:customStyle="1">
    <w:name w:val="Header Char"/>
    <w:uiPriority w:val="99"/>
  </w:style>
  <w:style w:type="paragraph" w:styleId="716">
    <w:name w:val="Footer"/>
    <w:basedOn w:val="667"/>
    <w:link w:val="8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7" w:customStyle="1">
    <w:name w:val="Footer Char"/>
    <w:uiPriority w:val="99"/>
  </w:style>
  <w:style w:type="paragraph" w:styleId="718">
    <w:name w:val="Caption"/>
    <w:basedOn w:val="667"/>
    <w:next w:val="66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9" w:customStyle="1">
    <w:name w:val="Caption Char"/>
    <w:uiPriority w:val="99"/>
  </w:style>
  <w:style w:type="table" w:styleId="720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5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0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8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667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 w:customStyle="1">
    <w:name w:val="Текст сноски Знак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667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 w:customStyle="1">
    <w:name w:val="Текст концевой сноски Знак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667"/>
    <w:next w:val="667"/>
    <w:uiPriority w:val="39"/>
    <w:unhideWhenUsed/>
    <w:pPr>
      <w:spacing w:after="57"/>
    </w:pPr>
  </w:style>
  <w:style w:type="paragraph" w:styleId="854">
    <w:name w:val="toc 2"/>
    <w:basedOn w:val="667"/>
    <w:next w:val="667"/>
    <w:uiPriority w:val="39"/>
    <w:unhideWhenUsed/>
    <w:pPr>
      <w:ind w:left="283"/>
      <w:spacing w:after="57"/>
    </w:pPr>
  </w:style>
  <w:style w:type="paragraph" w:styleId="855">
    <w:name w:val="toc 3"/>
    <w:basedOn w:val="667"/>
    <w:next w:val="667"/>
    <w:uiPriority w:val="39"/>
    <w:unhideWhenUsed/>
    <w:pPr>
      <w:ind w:left="567"/>
      <w:spacing w:after="57"/>
    </w:pPr>
  </w:style>
  <w:style w:type="paragraph" w:styleId="856">
    <w:name w:val="toc 4"/>
    <w:basedOn w:val="667"/>
    <w:next w:val="667"/>
    <w:uiPriority w:val="39"/>
    <w:unhideWhenUsed/>
    <w:pPr>
      <w:ind w:left="850"/>
      <w:spacing w:after="57"/>
    </w:pPr>
  </w:style>
  <w:style w:type="paragraph" w:styleId="857">
    <w:name w:val="toc 5"/>
    <w:basedOn w:val="667"/>
    <w:next w:val="667"/>
    <w:uiPriority w:val="39"/>
    <w:unhideWhenUsed/>
    <w:pPr>
      <w:ind w:left="1134"/>
      <w:spacing w:after="57"/>
    </w:pPr>
  </w:style>
  <w:style w:type="paragraph" w:styleId="858">
    <w:name w:val="toc 6"/>
    <w:basedOn w:val="667"/>
    <w:next w:val="667"/>
    <w:uiPriority w:val="39"/>
    <w:unhideWhenUsed/>
    <w:pPr>
      <w:ind w:left="1417"/>
      <w:spacing w:after="57"/>
    </w:pPr>
  </w:style>
  <w:style w:type="paragraph" w:styleId="859">
    <w:name w:val="toc 7"/>
    <w:basedOn w:val="667"/>
    <w:next w:val="667"/>
    <w:uiPriority w:val="39"/>
    <w:unhideWhenUsed/>
    <w:pPr>
      <w:ind w:left="1701"/>
      <w:spacing w:after="57"/>
    </w:pPr>
  </w:style>
  <w:style w:type="paragraph" w:styleId="860">
    <w:name w:val="toc 8"/>
    <w:basedOn w:val="667"/>
    <w:next w:val="667"/>
    <w:uiPriority w:val="39"/>
    <w:unhideWhenUsed/>
    <w:pPr>
      <w:ind w:left="1984"/>
      <w:spacing w:after="57"/>
    </w:pPr>
  </w:style>
  <w:style w:type="paragraph" w:styleId="861">
    <w:name w:val="toc 9"/>
    <w:basedOn w:val="667"/>
    <w:next w:val="667"/>
    <w:uiPriority w:val="39"/>
    <w:unhideWhenUsed/>
    <w:pPr>
      <w:ind w:left="2268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667"/>
    <w:next w:val="667"/>
    <w:uiPriority w:val="99"/>
    <w:unhideWhenUsed/>
    <w:pPr>
      <w:spacing w:after="0"/>
    </w:pPr>
  </w:style>
  <w:style w:type="paragraph" w:styleId="864">
    <w:name w:val="Balloon Text"/>
    <w:basedOn w:val="667"/>
    <w:link w:val="86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5" w:customStyle="1">
    <w:name w:val="Текст выноски Знак"/>
    <w:link w:val="864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66" w:customStyle="1">
    <w:name w:val="ConsPlusNormal"/>
    <w:rPr>
      <w:rFonts w:ascii="Times New Roman" w:hAnsi="Times New Roman"/>
      <w:sz w:val="26"/>
      <w:szCs w:val="26"/>
      <w:lang w:eastAsia="ru-RU"/>
    </w:rPr>
  </w:style>
  <w:style w:type="character" w:styleId="867" w:customStyle="1">
    <w:name w:val="Верхний колонтитул Знак"/>
    <w:link w:val="714"/>
    <w:uiPriority w:val="99"/>
    <w:rPr>
      <w:sz w:val="22"/>
      <w:szCs w:val="22"/>
      <w:lang w:eastAsia="en-US"/>
    </w:rPr>
  </w:style>
  <w:style w:type="character" w:styleId="868" w:customStyle="1">
    <w:name w:val="Нижний колонтитул Знак"/>
    <w:link w:val="716"/>
    <w:uiPriority w:val="99"/>
    <w:rPr>
      <w:sz w:val="22"/>
      <w:szCs w:val="22"/>
      <w:lang w:eastAsia="en-US"/>
    </w:rPr>
  </w:style>
  <w:style w:type="character" w:styleId="869">
    <w:name w:val="annotation reference"/>
    <w:uiPriority w:val="99"/>
    <w:semiHidden/>
    <w:unhideWhenUsed/>
    <w:rPr>
      <w:sz w:val="16"/>
      <w:szCs w:val="16"/>
    </w:rPr>
  </w:style>
  <w:style w:type="paragraph" w:styleId="870">
    <w:name w:val="annotation text"/>
    <w:basedOn w:val="667"/>
    <w:link w:val="871"/>
    <w:uiPriority w:val="99"/>
    <w:semiHidden/>
    <w:unhideWhenUsed/>
    <w:rPr>
      <w:sz w:val="20"/>
      <w:szCs w:val="20"/>
    </w:rPr>
  </w:style>
  <w:style w:type="character" w:styleId="871" w:customStyle="1">
    <w:name w:val="Текст примечания Знак"/>
    <w:link w:val="870"/>
    <w:uiPriority w:val="99"/>
    <w:semiHidden/>
    <w:rPr>
      <w:lang w:eastAsia="en-US"/>
    </w:rPr>
  </w:style>
  <w:style w:type="paragraph" w:styleId="872">
    <w:name w:val="annotation subject"/>
    <w:basedOn w:val="870"/>
    <w:next w:val="870"/>
    <w:link w:val="873"/>
    <w:uiPriority w:val="99"/>
    <w:semiHidden/>
    <w:unhideWhenUsed/>
    <w:rPr>
      <w:b/>
      <w:bCs/>
    </w:rPr>
  </w:style>
  <w:style w:type="character" w:styleId="873" w:customStyle="1">
    <w:name w:val="Тема примечания Знак"/>
    <w:link w:val="872"/>
    <w:uiPriority w:val="99"/>
    <w:semiHidden/>
    <w:rPr>
      <w:b/>
      <w:bCs/>
      <w:lang w:eastAsia="en-US"/>
    </w:rPr>
  </w:style>
  <w:style w:type="paragraph" w:styleId="874" w:customStyle="1">
    <w:name w:val="ConsPlusTitle"/>
    <w:uiPriority w:val="99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b/>
      <w:bCs/>
      <w:lang w:eastAsia="ru-RU"/>
    </w:rPr>
  </w:style>
  <w:style w:type="paragraph" w:styleId="875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LAW&amp;n=481611&amp;date=14.01.2025" TargetMode="External"/><Relationship Id="rId11" Type="http://schemas.openxmlformats.org/officeDocument/2006/relationships/hyperlink" Target="https://login.consultant.ru/link/?req=doc&amp;base=LAW&amp;n=433463&amp;date=14.01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Государственный правовой комитет Республики Хакасия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3</cp:revision>
  <dcterms:created xsi:type="dcterms:W3CDTF">2025-04-15T04:41:00Z</dcterms:created>
  <dcterms:modified xsi:type="dcterms:W3CDTF">2025-04-16T04:07:40Z</dcterms:modified>
  <cp:version>917504</cp:version>
</cp:coreProperties>
</file>